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2yjwhnlz4swe" w:id="0"/>
      <w:bookmarkEnd w:id="0"/>
      <w:r w:rsidDel="00000000" w:rsidR="00000000" w:rsidRPr="00000000">
        <w:rPr>
          <w:rtl w:val="0"/>
        </w:rPr>
        <w:t xml:space="preserve">Course Map for [Course Prefix] – [Course Name]</w:t>
      </w:r>
    </w:p>
    <w:tbl>
      <w:tblPr>
        <w:tblStyle w:val="Table1"/>
        <w:bidi w:val="0"/>
        <w:tblW w:w="144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4400"/>
        <w:tblGridChange w:id="0">
          <w:tblGrid>
            <w:gridCol w:w="14400"/>
          </w:tblGrid>
        </w:tblGridChange>
      </w:tblGrid>
      <w:tr>
        <w:tc>
          <w:tcPr>
            <w:shd w:fill="f3f3f3"/>
            <w:tcMar>
              <w:top w:w="100.0" w:type="dxa"/>
              <w:left w:w="100.0" w:type="dxa"/>
              <w:bottom w:w="100.0" w:type="dxa"/>
              <w:right w:w="100.0" w:type="dxa"/>
            </w:tcMar>
          </w:tcPr>
          <w:p w:rsidR="00000000" w:rsidDel="00000000" w:rsidP="00000000" w:rsidRDefault="00000000" w:rsidRPr="00000000">
            <w:pPr>
              <w:pStyle w:val="Heading2"/>
              <w:contextualSpacing w:val="0"/>
            </w:pPr>
            <w:bookmarkStart w:colFirst="0" w:colLast="0" w:name="h.g98oboto7gzm" w:id="1"/>
            <w:bookmarkEnd w:id="1"/>
            <w:r w:rsidDel="00000000" w:rsidR="00000000" w:rsidRPr="00000000">
              <w:rPr>
                <w:rtl w:val="0"/>
              </w:rPr>
              <w:t xml:space="preserve">How to Fill Out the Course Map Below</w:t>
            </w:r>
          </w:p>
          <w:p w:rsidR="00000000" w:rsidDel="00000000" w:rsidP="00000000" w:rsidRDefault="00000000" w:rsidRPr="00000000">
            <w:pPr>
              <w:spacing w:after="0" w:before="0" w:line="240" w:lineRule="auto"/>
              <w:ind w:left="0" w:firstLine="0"/>
              <w:contextualSpacing w:val="0"/>
              <w:jc w:val="left"/>
            </w:pPr>
            <w:r w:rsidDel="00000000" w:rsidR="00000000" w:rsidRPr="00000000">
              <w:rPr>
                <w:sz w:val="18"/>
                <w:szCs w:val="18"/>
                <w:rtl w:val="0"/>
              </w:rPr>
              <w:t xml:space="preserve">Imagining that the process of designing an online course is like building a house, the course map serves as the blueprint used for construction.  The worksheet below allows you to fill in the components that will flesh out the course (the learning activities and assessments), along with the bones that the course will be built upon (the topics and learning objectives).  </w:t>
            </w:r>
          </w:p>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left"/>
              <w:rPr>
                <w:sz w:val="18"/>
                <w:szCs w:val="18"/>
                <w:u w:val="none"/>
              </w:rPr>
            </w:pPr>
            <w:r w:rsidDel="00000000" w:rsidR="00000000" w:rsidRPr="00000000">
              <w:rPr>
                <w:sz w:val="18"/>
                <w:szCs w:val="18"/>
                <w:rtl w:val="0"/>
              </w:rPr>
              <w:t xml:space="preserve">Begin by pasting in the course description and any course-level objectives and topics designated in this course’s curriculum.</w:t>
            </w:r>
          </w:p>
          <w:p w:rsidR="00000000" w:rsidDel="00000000" w:rsidP="00000000" w:rsidRDefault="00000000" w:rsidRPr="00000000">
            <w:pPr>
              <w:numPr>
                <w:ilvl w:val="0"/>
                <w:numId w:val="3"/>
              </w:numPr>
              <w:spacing w:after="0" w:before="0" w:line="240" w:lineRule="auto"/>
              <w:ind w:left="720" w:hanging="360"/>
              <w:contextualSpacing w:val="1"/>
              <w:jc w:val="left"/>
              <w:rPr>
                <w:sz w:val="18"/>
                <w:szCs w:val="18"/>
                <w:u w:val="none"/>
              </w:rPr>
            </w:pPr>
            <w:r w:rsidDel="00000000" w:rsidR="00000000" w:rsidRPr="00000000">
              <w:rPr>
                <w:sz w:val="18"/>
                <w:szCs w:val="18"/>
                <w:rtl w:val="0"/>
              </w:rPr>
              <w:t xml:space="preserve">Scrolling down to the </w:t>
            </w:r>
            <w:r w:rsidDel="00000000" w:rsidR="00000000" w:rsidRPr="00000000">
              <w:rPr>
                <w:b w:val="1"/>
                <w:sz w:val="18"/>
                <w:szCs w:val="18"/>
                <w:rtl w:val="0"/>
              </w:rPr>
              <w:t xml:space="preserve">Course Map table</w:t>
            </w:r>
            <w:r w:rsidDel="00000000" w:rsidR="00000000" w:rsidRPr="00000000">
              <w:rPr>
                <w:sz w:val="18"/>
                <w:szCs w:val="18"/>
                <w:rtl w:val="0"/>
              </w:rPr>
              <w:t xml:space="preserve">,</w:t>
            </w:r>
            <w:r w:rsidDel="00000000" w:rsidR="00000000" w:rsidRPr="00000000">
              <w:rPr>
                <w:sz w:val="18"/>
                <w:szCs w:val="18"/>
                <w:rtl w:val="0"/>
              </w:rPr>
              <w:t xml:space="preserve"> the template contains 16 rows, with each row representing a module.  Add/delete rows to match the number of modules that you'd like to use in the course - for instance, if you plan to teach your course in 12 modules, simply delete the extra rows at the bottom of the chart.  </w:t>
            </w:r>
          </w:p>
          <w:p w:rsidR="00000000" w:rsidDel="00000000" w:rsidP="00000000" w:rsidRDefault="00000000" w:rsidRPr="00000000">
            <w:pPr>
              <w:numPr>
                <w:ilvl w:val="0"/>
                <w:numId w:val="3"/>
              </w:numPr>
              <w:spacing w:after="0" w:before="0" w:line="240" w:lineRule="auto"/>
              <w:ind w:left="720" w:hanging="360"/>
              <w:contextualSpacing w:val="1"/>
              <w:jc w:val="left"/>
              <w:rPr>
                <w:sz w:val="18"/>
                <w:szCs w:val="18"/>
                <w:u w:val="none"/>
              </w:rPr>
            </w:pPr>
            <w:r w:rsidDel="00000000" w:rsidR="00000000" w:rsidRPr="00000000">
              <w:rPr>
                <w:sz w:val="18"/>
                <w:szCs w:val="18"/>
                <w:rtl w:val="0"/>
              </w:rPr>
              <w:t xml:space="preserve">You can fill in the columns in any order that you’d like.  Many folks find it easier to complete the columns out of order, filling in the topics column first, completing the readings and assignments next, and then filling out the learning objectives column last.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200" w:before="0" w:line="240" w:lineRule="auto"/>
              <w:contextualSpacing w:val="0"/>
              <w:jc w:val="left"/>
            </w:pPr>
            <w:r w:rsidDel="00000000" w:rsidR="00000000" w:rsidRPr="00000000">
              <w:rPr>
                <w:sz w:val="18"/>
                <w:szCs w:val="18"/>
                <w:rtl w:val="0"/>
              </w:rPr>
              <w:t xml:space="preserve">As you write your learning objectives, make sure that they are in plain language, that the tasks described can be measured, and that they are aligned to at least one of the assessments listed in the course map.  Here are a few tips to help you create alignment on your course map:</w:t>
            </w:r>
          </w:p>
          <w:p w:rsidR="00000000" w:rsidDel="00000000" w:rsidP="00000000" w:rsidRDefault="00000000" w:rsidRPr="00000000">
            <w:pPr>
              <w:numPr>
                <w:ilvl w:val="0"/>
                <w:numId w:val="3"/>
              </w:numPr>
              <w:spacing w:after="0" w:before="0" w:line="240" w:lineRule="auto"/>
              <w:ind w:left="720" w:hanging="360"/>
              <w:contextualSpacing w:val="1"/>
              <w:jc w:val="left"/>
              <w:rPr>
                <w:sz w:val="18"/>
                <w:szCs w:val="18"/>
                <w:u w:val="none"/>
              </w:rPr>
            </w:pPr>
            <w:r w:rsidDel="00000000" w:rsidR="00000000" w:rsidRPr="00000000">
              <w:rPr>
                <w:sz w:val="18"/>
                <w:szCs w:val="18"/>
                <w:rtl w:val="0"/>
              </w:rPr>
              <w:t xml:space="preserve">You can copy and paste the number of the learning objective that a particular reading or assignment aligns to on the last two columns of the chart.  </w:t>
            </w:r>
          </w:p>
          <w:p w:rsidR="00000000" w:rsidDel="00000000" w:rsidP="00000000" w:rsidRDefault="00000000" w:rsidRPr="00000000">
            <w:pPr>
              <w:numPr>
                <w:ilvl w:val="0"/>
                <w:numId w:val="3"/>
              </w:numPr>
              <w:spacing w:after="0" w:before="0" w:line="240" w:lineRule="auto"/>
              <w:ind w:left="720" w:hanging="360"/>
              <w:contextualSpacing w:val="1"/>
              <w:jc w:val="left"/>
              <w:rPr>
                <w:sz w:val="18"/>
                <w:szCs w:val="18"/>
                <w:u w:val="none"/>
              </w:rPr>
            </w:pPr>
            <w:r w:rsidDel="00000000" w:rsidR="00000000" w:rsidRPr="00000000">
              <w:rPr>
                <w:sz w:val="18"/>
                <w:szCs w:val="18"/>
                <w:rtl w:val="0"/>
              </w:rPr>
              <w:t xml:space="preserve">A reading or assignment can align to more than one learning objective.  </w:t>
            </w:r>
          </w:p>
          <w:p w:rsidR="00000000" w:rsidDel="00000000" w:rsidP="00000000" w:rsidRDefault="00000000" w:rsidRPr="00000000">
            <w:pPr>
              <w:numPr>
                <w:ilvl w:val="0"/>
                <w:numId w:val="3"/>
              </w:numPr>
              <w:spacing w:after="200" w:before="0" w:line="240" w:lineRule="auto"/>
              <w:ind w:left="720" w:hanging="360"/>
              <w:jc w:val="left"/>
              <w:rPr>
                <w:sz w:val="18"/>
                <w:szCs w:val="18"/>
                <w:u w:val="none"/>
              </w:rPr>
            </w:pPr>
            <w:r w:rsidDel="00000000" w:rsidR="00000000" w:rsidRPr="00000000">
              <w:rPr>
                <w:sz w:val="18"/>
                <w:szCs w:val="18"/>
                <w:rtl w:val="0"/>
              </w:rPr>
              <w:t xml:space="preserve">If you are in need of a list of verbs to leverage, you can use </w:t>
            </w:r>
            <w:hyperlink r:id="rId5">
              <w:r w:rsidDel="00000000" w:rsidR="00000000" w:rsidRPr="00000000">
                <w:rPr>
                  <w:color w:val="1155cc"/>
                  <w:sz w:val="18"/>
                  <w:szCs w:val="18"/>
                  <w:u w:val="single"/>
                  <w:rtl w:val="0"/>
                </w:rPr>
                <w:t xml:space="preserve">this resource</w:t>
              </w:r>
            </w:hyperlink>
            <w:r w:rsidDel="00000000" w:rsidR="00000000" w:rsidRPr="00000000">
              <w:rPr>
                <w:sz w:val="18"/>
                <w:szCs w:val="18"/>
                <w:rtl w:val="0"/>
              </w:rPr>
              <w:t xml:space="preserve">.  </w:t>
            </w:r>
          </w:p>
          <w:p w:rsidR="00000000" w:rsidDel="00000000" w:rsidP="00000000" w:rsidRDefault="00000000" w:rsidRPr="00000000">
            <w:pPr>
              <w:spacing w:after="0" w:before="0" w:line="240" w:lineRule="auto"/>
              <w:contextualSpacing w:val="0"/>
              <w:jc w:val="left"/>
            </w:pPr>
            <w:r w:rsidDel="00000000" w:rsidR="00000000" w:rsidRPr="00000000">
              <w:rPr>
                <w:sz w:val="18"/>
                <w:szCs w:val="18"/>
                <w:rtl w:val="0"/>
              </w:rPr>
              <w:t xml:space="preserve">For more information on writing learning measurable learning objectives that are aligned to learning activities and assessments, take a look at this blog post from </w:t>
            </w:r>
            <w:hyperlink r:id="rId6">
              <w:r w:rsidDel="00000000" w:rsidR="00000000" w:rsidRPr="00000000">
                <w:rPr>
                  <w:color w:val="1155cc"/>
                  <w:sz w:val="18"/>
                  <w:szCs w:val="18"/>
                  <w:u w:val="single"/>
                  <w:rtl w:val="0"/>
                </w:rPr>
                <w:t xml:space="preserve">OSU’s QM blog</w:t>
              </w:r>
            </w:hyperlink>
            <w:r w:rsidDel="00000000" w:rsidR="00000000" w:rsidRPr="00000000">
              <w:rPr>
                <w:sz w:val="18"/>
                <w:szCs w:val="18"/>
                <w:rtl w:val="0"/>
              </w:rPr>
              <w:t xml:space="preserve">.</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pStyle w:val="Heading2"/>
        <w:contextualSpacing w:val="0"/>
      </w:pPr>
      <w:bookmarkStart w:colFirst="0" w:colLast="0" w:name="h.6eszkx51ay73" w:id="2"/>
      <w:bookmarkEnd w:id="2"/>
      <w:r w:rsidDel="00000000" w:rsidR="00000000" w:rsidRPr="00000000">
        <w:rPr>
          <w:rtl w:val="0"/>
        </w:rPr>
        <w:t xml:space="preserve">Course Description</w:t>
      </w:r>
    </w:p>
    <w:p w:rsidR="00000000" w:rsidDel="00000000" w:rsidP="00000000" w:rsidRDefault="00000000" w:rsidRPr="00000000">
      <w:pPr>
        <w:contextualSpacing w:val="0"/>
      </w:pPr>
      <w:r w:rsidDel="00000000" w:rsidR="00000000" w:rsidRPr="00000000">
        <w:rPr>
          <w:rtl w:val="0"/>
        </w:rPr>
        <w:t xml:space="preserve">[Insert Course Description]</w:t>
      </w:r>
    </w:p>
    <w:tbl>
      <w:tblPr>
        <w:tblStyle w:val="Table2"/>
        <w:bidi w:val="0"/>
        <w:tblW w:w="14616.0" w:type="dxa"/>
        <w:jc w:val="lef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7308"/>
        <w:gridCol w:w="7308"/>
        <w:tblGridChange w:id="0">
          <w:tblGrid>
            <w:gridCol w:w="7308"/>
            <w:gridCol w:w="7308"/>
          </w:tblGrid>
        </w:tblGridChange>
      </w:tblGrid>
      <w:tr>
        <w:tc>
          <w:tcPr>
            <w:shd w:fill="cfe2f3"/>
            <w:tcMar>
              <w:top w:w="72.0" w:type="dxa"/>
              <w:left w:w="72.0" w:type="dxa"/>
              <w:bottom w:w="72.0" w:type="dxa"/>
              <w:right w:w="72.0" w:type="dxa"/>
            </w:tcMar>
          </w:tcPr>
          <w:p w:rsidR="00000000" w:rsidDel="00000000" w:rsidP="00000000" w:rsidRDefault="00000000" w:rsidRPr="00000000">
            <w:pPr>
              <w:pStyle w:val="Heading2"/>
              <w:contextualSpacing w:val="0"/>
              <w:jc w:val="left"/>
            </w:pPr>
            <w:bookmarkStart w:colFirst="0" w:colLast="0" w:name="h.wlp6iyi0ewc6" w:id="3"/>
            <w:bookmarkEnd w:id="3"/>
            <w:r w:rsidDel="00000000" w:rsidR="00000000" w:rsidRPr="00000000">
              <w:rPr>
                <w:vertAlign w:val="baseline"/>
                <w:rtl w:val="0"/>
              </w:rPr>
              <w:t xml:space="preserve">Course-Level Objectives</w:t>
            </w:r>
            <w:r w:rsidDel="00000000" w:rsidR="00000000" w:rsidRPr="00000000">
              <w:rPr>
                <w:rtl w:val="0"/>
              </w:rPr>
            </w:r>
          </w:p>
        </w:tc>
        <w:tc>
          <w:tcPr>
            <w:shd w:fill="cfe2f3"/>
            <w:tcMar>
              <w:top w:w="72.0" w:type="dxa"/>
              <w:left w:w="72.0" w:type="dxa"/>
              <w:bottom w:w="72.0" w:type="dxa"/>
              <w:right w:w="72.0" w:type="dxa"/>
            </w:tcMar>
          </w:tcPr>
          <w:p w:rsidR="00000000" w:rsidDel="00000000" w:rsidP="00000000" w:rsidRDefault="00000000" w:rsidRPr="00000000">
            <w:pPr>
              <w:pStyle w:val="Heading2"/>
              <w:contextualSpacing w:val="0"/>
              <w:jc w:val="left"/>
            </w:pPr>
            <w:bookmarkStart w:colFirst="0" w:colLast="0" w:name="h.n0eew85wqhip" w:id="4"/>
            <w:bookmarkEnd w:id="4"/>
            <w:r w:rsidDel="00000000" w:rsidR="00000000" w:rsidRPr="00000000">
              <w:rPr>
                <w:vertAlign w:val="baseline"/>
                <w:rtl w:val="0"/>
              </w:rPr>
              <w:t xml:space="preserve">Topics Covered in the Course</w:t>
            </w:r>
            <w:r w:rsidDel="00000000" w:rsidR="00000000" w:rsidRPr="00000000">
              <w:rPr>
                <w:rtl w:val="0"/>
              </w:rPr>
            </w:r>
          </w:p>
        </w:tc>
      </w:tr>
      <w:tr>
        <w:tc>
          <w:tcPr>
            <w:tcMar>
              <w:left w:w="108.0" w:type="dxa"/>
              <w:right w:w="108.0" w:type="dxa"/>
            </w:tcMar>
          </w:tcPr>
          <w:p w:rsidR="00000000" w:rsidDel="00000000" w:rsidP="00000000" w:rsidRDefault="00000000" w:rsidRPr="00000000">
            <w:pPr>
              <w:numPr>
                <w:ilvl w:val="0"/>
                <w:numId w:val="2"/>
              </w:numPr>
              <w:ind w:left="720" w:hanging="360"/>
              <w:contextualSpacing w:val="1"/>
              <w:rPr>
                <w:u w:val="none"/>
                <w:vertAlign w:val="baseli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r>
          </w:p>
        </w:tc>
        <w:tc>
          <w:tcPr>
            <w:tcMar>
              <w:left w:w="108.0" w:type="dxa"/>
              <w:right w:w="108.0" w:type="dxa"/>
            </w:tcMar>
          </w:tcPr>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r>
          </w:p>
        </w:tc>
      </w:tr>
    </w:tbl>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pStyle w:val="Heading2"/>
        <w:spacing w:after="200" w:lineRule="auto"/>
        <w:contextualSpacing w:val="0"/>
        <w:jc w:val="left"/>
      </w:pPr>
      <w:bookmarkStart w:colFirst="0" w:colLast="0" w:name="h.ndf2dhwd3b0h" w:id="5"/>
      <w:bookmarkEnd w:id="5"/>
      <w:r w:rsidDel="00000000" w:rsidR="00000000" w:rsidRPr="00000000">
        <w:rPr>
          <w:rtl w:val="0"/>
        </w:rPr>
      </w:r>
    </w:p>
    <w:p w:rsidR="00000000" w:rsidDel="00000000" w:rsidP="00000000" w:rsidRDefault="00000000" w:rsidRPr="00000000">
      <w:pPr>
        <w:pStyle w:val="Heading2"/>
        <w:spacing w:after="200" w:lineRule="auto"/>
        <w:contextualSpacing w:val="0"/>
        <w:jc w:val="left"/>
      </w:pPr>
      <w:bookmarkStart w:colFirst="0" w:colLast="0" w:name="h.ak6n816ch8js" w:id="6"/>
      <w:bookmarkEnd w:id="6"/>
      <w:r w:rsidDel="00000000" w:rsidR="00000000" w:rsidRPr="00000000">
        <w:rPr>
          <w:rtl w:val="0"/>
        </w:rPr>
      </w:r>
    </w:p>
    <w:p w:rsidR="00000000" w:rsidDel="00000000" w:rsidP="00000000" w:rsidRDefault="00000000" w:rsidRPr="00000000">
      <w:pPr>
        <w:pStyle w:val="Heading2"/>
        <w:spacing w:after="200" w:lineRule="auto"/>
        <w:contextualSpacing w:val="0"/>
        <w:jc w:val="left"/>
      </w:pPr>
      <w:bookmarkStart w:colFirst="0" w:colLast="0" w:name="h.c40nh5umqq5h" w:id="7"/>
      <w:bookmarkEnd w:id="7"/>
      <w:r w:rsidDel="00000000" w:rsidR="00000000" w:rsidRPr="00000000">
        <w:rPr>
          <w:rtl w:val="0"/>
        </w:rPr>
      </w:r>
    </w:p>
    <w:p w:rsidR="00000000" w:rsidDel="00000000" w:rsidP="00000000" w:rsidRDefault="00000000" w:rsidRPr="00000000">
      <w:pPr>
        <w:pStyle w:val="Heading2"/>
        <w:spacing w:after="200" w:lineRule="auto"/>
        <w:contextualSpacing w:val="0"/>
        <w:jc w:val="left"/>
      </w:pPr>
      <w:bookmarkStart w:colFirst="0" w:colLast="0" w:name="h.m2gtfqc8jtg" w:id="8"/>
      <w:bookmarkEnd w:id="8"/>
      <w:r w:rsidDel="00000000" w:rsidR="00000000" w:rsidRPr="00000000">
        <w:rPr>
          <w:rtl w:val="0"/>
        </w:rPr>
      </w:r>
    </w:p>
    <w:p w:rsidR="00000000" w:rsidDel="00000000" w:rsidP="00000000" w:rsidRDefault="00000000" w:rsidRPr="00000000">
      <w:pPr>
        <w:pStyle w:val="Heading2"/>
        <w:spacing w:after="200" w:lineRule="auto"/>
        <w:contextualSpacing w:val="0"/>
        <w:jc w:val="left"/>
      </w:pPr>
      <w:bookmarkStart w:colFirst="0" w:colLast="0" w:name="h.cddzc9am3t9v" w:id="9"/>
      <w:bookmarkEnd w:id="9"/>
      <w:r w:rsidDel="00000000" w:rsidR="00000000" w:rsidRPr="00000000">
        <w:rPr>
          <w:rtl w:val="0"/>
        </w:rPr>
        <w:t xml:space="preserve">Course Map</w:t>
      </w:r>
    </w:p>
    <w:tbl>
      <w:tblPr>
        <w:tblStyle w:val="Table3"/>
        <w:bidi w:val="0"/>
        <w:tblW w:w="14400.0" w:type="dxa"/>
        <w:jc w:val="lef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600"/>
      </w:tblPr>
      <w:tblGrid>
        <w:gridCol w:w="975"/>
        <w:gridCol w:w="870"/>
        <w:gridCol w:w="2190"/>
        <w:gridCol w:w="3360"/>
        <w:gridCol w:w="3555"/>
        <w:gridCol w:w="3450"/>
        <w:tblGridChange w:id="0">
          <w:tblGrid>
            <w:gridCol w:w="975"/>
            <w:gridCol w:w="870"/>
            <w:gridCol w:w="2190"/>
            <w:gridCol w:w="3360"/>
            <w:gridCol w:w="3555"/>
            <w:gridCol w:w="3450"/>
          </w:tblGrid>
        </w:tblGridChange>
      </w:tblGrid>
      <w:tr>
        <w:tc>
          <w:tcPr>
            <w:shd w:fill="0b5394"/>
            <w:tcMar>
              <w:left w:w="108.0" w:type="dxa"/>
              <w:right w:w="108.0" w:type="dxa"/>
            </w:tcMar>
          </w:tcPr>
          <w:p w:rsidR="00000000" w:rsidDel="00000000" w:rsidP="00000000" w:rsidRDefault="00000000" w:rsidRPr="00000000">
            <w:pPr>
              <w:keepNext w:val="0"/>
              <w:keepLines w:val="0"/>
              <w:widowControl w:val="0"/>
              <w:spacing w:after="0" w:lineRule="auto"/>
              <w:contextualSpacing w:val="0"/>
              <w:jc w:val="center"/>
            </w:pPr>
            <w:r w:rsidDel="00000000" w:rsidR="00000000" w:rsidRPr="00000000">
              <w:rPr>
                <w:rFonts w:ascii="Arial" w:cs="Arial" w:eastAsia="Arial" w:hAnsi="Arial"/>
                <w:b w:val="1"/>
                <w:color w:val="ffffff"/>
                <w:sz w:val="18"/>
                <w:szCs w:val="18"/>
                <w:rtl w:val="0"/>
              </w:rPr>
              <w:t xml:space="preserve">Modules</w:t>
            </w:r>
            <w:r w:rsidDel="00000000" w:rsidR="00000000" w:rsidRPr="00000000">
              <w:rPr>
                <w:rtl w:val="0"/>
              </w:rPr>
            </w:r>
          </w:p>
        </w:tc>
        <w:tc>
          <w:tcPr>
            <w:shd w:fill="0b5394"/>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Fonts w:ascii="Arial" w:cs="Arial" w:eastAsia="Arial" w:hAnsi="Arial"/>
                <w:b w:val="1"/>
                <w:color w:val="ffffff"/>
                <w:sz w:val="18"/>
                <w:szCs w:val="18"/>
                <w:vertAlign w:val="baseline"/>
                <w:rtl w:val="0"/>
              </w:rPr>
              <w:t xml:space="preserve">Weeks</w:t>
            </w:r>
          </w:p>
        </w:tc>
        <w:tc>
          <w:tcPr>
            <w:shd w:fill="0b5394"/>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Fonts w:ascii="Arial" w:cs="Arial" w:eastAsia="Arial" w:hAnsi="Arial"/>
                <w:b w:val="1"/>
                <w:color w:val="ffffff"/>
                <w:sz w:val="18"/>
                <w:szCs w:val="18"/>
                <w:vertAlign w:val="baseline"/>
                <w:rtl w:val="0"/>
              </w:rPr>
              <w:t xml:space="preserve">Topics Covered </w:t>
            </w:r>
          </w:p>
        </w:tc>
        <w:tc>
          <w:tcPr>
            <w:shd w:fill="0b5394"/>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Fonts w:ascii="Arial" w:cs="Arial" w:eastAsia="Arial" w:hAnsi="Arial"/>
                <w:b w:val="1"/>
                <w:color w:val="ffffff"/>
                <w:sz w:val="18"/>
                <w:szCs w:val="18"/>
                <w:rtl w:val="0"/>
              </w:rPr>
              <w:t xml:space="preserve">Module-Level</w:t>
            </w:r>
            <w:r w:rsidDel="00000000" w:rsidR="00000000" w:rsidRPr="00000000">
              <w:rPr>
                <w:rFonts w:ascii="Arial" w:cs="Arial" w:eastAsia="Arial" w:hAnsi="Arial"/>
                <w:b w:val="1"/>
                <w:color w:val="ffffff"/>
                <w:sz w:val="18"/>
                <w:szCs w:val="18"/>
                <w:vertAlign w:val="baseline"/>
                <w:rtl w:val="0"/>
              </w:rPr>
              <w:t xml:space="preserve"> Learning Objectives</w:t>
            </w:r>
            <w:r w:rsidDel="00000000" w:rsidR="00000000" w:rsidRPr="00000000">
              <w:rPr>
                <w:rtl w:val="0"/>
              </w:rPr>
            </w:r>
          </w:p>
        </w:tc>
        <w:tc>
          <w:tcPr>
            <w:shd w:fill="0b5394"/>
            <w:tcMar>
              <w:left w:w="108.0" w:type="dxa"/>
              <w:right w:w="108.0" w:type="dxa"/>
            </w:tcMar>
          </w:tcPr>
          <w:p w:rsidR="00000000" w:rsidDel="00000000" w:rsidP="00000000" w:rsidRDefault="00000000" w:rsidRPr="00000000">
            <w:pPr>
              <w:widowControl w:val="0"/>
              <w:spacing w:after="0" w:lineRule="auto"/>
              <w:contextualSpacing w:val="0"/>
              <w:jc w:val="left"/>
            </w:pPr>
            <w:r w:rsidDel="00000000" w:rsidR="00000000" w:rsidRPr="00000000">
              <w:rPr>
                <w:rFonts w:ascii="Arial" w:cs="Arial" w:eastAsia="Arial" w:hAnsi="Arial"/>
                <w:b w:val="1"/>
                <w:color w:val="ffffff"/>
                <w:sz w:val="18"/>
                <w:szCs w:val="18"/>
                <w:rtl w:val="0"/>
              </w:rPr>
              <w:t xml:space="preserve">Learning Content (Readings, Lectures and Supplemental Resources)</w:t>
            </w:r>
          </w:p>
        </w:tc>
        <w:tc>
          <w:tcPr>
            <w:shd w:fill="0b5394"/>
            <w:tcMar>
              <w:left w:w="108.0" w:type="dxa"/>
              <w:right w:w="108.0" w:type="dxa"/>
            </w:tcMar>
          </w:tcPr>
          <w:p w:rsidR="00000000" w:rsidDel="00000000" w:rsidP="00000000" w:rsidRDefault="00000000" w:rsidRPr="00000000">
            <w:pPr>
              <w:widowControl w:val="0"/>
              <w:spacing w:after="0" w:lineRule="auto"/>
              <w:contextualSpacing w:val="0"/>
              <w:jc w:val="left"/>
            </w:pPr>
            <w:r w:rsidDel="00000000" w:rsidR="00000000" w:rsidRPr="00000000">
              <w:rPr>
                <w:rFonts w:ascii="Arial" w:cs="Arial" w:eastAsia="Arial" w:hAnsi="Arial"/>
                <w:b w:val="1"/>
                <w:color w:val="ffffff"/>
                <w:sz w:val="18"/>
                <w:szCs w:val="18"/>
                <w:rtl w:val="0"/>
              </w:rPr>
              <w:t xml:space="preserve">Assessments/Deliverables (Assignments, Quizzes, Exams)</w:t>
            </w:r>
            <w:r w:rsidDel="00000000" w:rsidR="00000000" w:rsidRPr="00000000">
              <w:rPr>
                <w:rtl w:val="0"/>
              </w:rPr>
            </w:r>
          </w:p>
        </w:tc>
      </w:tr>
      <w:tr>
        <w:tc>
          <w:tcPr>
            <w:shd w:fill="3c78d8"/>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shd w:fill="3c78d8"/>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shd w:fill="3c78d8"/>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shd w:fill="3c78d8"/>
            <w:tcMar>
              <w:left w:w="108.0" w:type="dxa"/>
              <w:right w:w="108.0" w:type="dxa"/>
            </w:tcMar>
          </w:tcPr>
          <w:p w:rsidR="00000000" w:rsidDel="00000000" w:rsidP="00000000" w:rsidRDefault="00000000" w:rsidRPr="00000000">
            <w:pPr>
              <w:spacing w:after="200" w:before="200" w:line="240" w:lineRule="auto"/>
              <w:ind w:left="0" w:firstLine="0"/>
              <w:contextualSpacing w:val="0"/>
              <w:jc w:val="left"/>
            </w:pPr>
            <w:r w:rsidDel="00000000" w:rsidR="00000000" w:rsidRPr="00000000">
              <w:rPr>
                <w:color w:val="ffffff"/>
                <w:sz w:val="18"/>
                <w:szCs w:val="18"/>
                <w:rtl w:val="0"/>
              </w:rPr>
              <w:br w:type="textWrapping"/>
              <w:t xml:space="preserve">Write a statement using a measurable verb to describe  what you expect students to be able to do after completing this module.</w:t>
            </w:r>
            <w:r w:rsidDel="00000000" w:rsidR="00000000" w:rsidRPr="00000000">
              <w:rPr>
                <w:rtl w:val="0"/>
              </w:rPr>
            </w:r>
          </w:p>
        </w:tc>
        <w:tc>
          <w:tcPr>
            <w:shd w:fill="3c78d8"/>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color w:val="ffffff"/>
                <w:sz w:val="18"/>
                <w:szCs w:val="18"/>
                <w:rtl w:val="0"/>
              </w:rPr>
              <w:br w:type="textWrapping"/>
              <w:t xml:space="preserve">List all of the learning content that you will give to students to help them to complete the assessments for the course.</w:t>
            </w:r>
            <w:r w:rsidDel="00000000" w:rsidR="00000000" w:rsidRPr="00000000">
              <w:rPr>
                <w:rtl w:val="0"/>
              </w:rPr>
            </w:r>
          </w:p>
        </w:tc>
        <w:tc>
          <w:tcPr>
            <w:shd w:fill="3c78d8"/>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color w:val="ffffff"/>
                <w:sz w:val="18"/>
                <w:szCs w:val="18"/>
                <w:rtl w:val="0"/>
              </w:rPr>
              <w:br w:type="textWrapping"/>
              <w:t xml:space="preserve">List all of the assessments (both graded and optional) that students will complete to prove their mastery of the learning objectives you’ve set.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1</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100" w:before="100" w:lineRule="auto"/>
              <w:contextualSpacing w:val="0"/>
              <w:jc w:val="left"/>
            </w:pPr>
            <w:r w:rsidDel="00000000" w:rsidR="00000000" w:rsidRPr="00000000">
              <w:rPr>
                <w:rFonts w:ascii="Arial" w:cs="Arial" w:eastAsia="Arial" w:hAnsi="Arial"/>
                <w:color w:val="ffffff"/>
                <w:sz w:val="20"/>
                <w:szCs w:val="20"/>
                <w:shd w:fill="0b5394" w:val="clear"/>
                <w:rtl w:val="0"/>
              </w:rPr>
              <w:t xml:space="preserve"> 1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Example</w:t>
            </w:r>
            <w:r w:rsidDel="00000000" w:rsidR="00000000" w:rsidRPr="00000000">
              <w:rPr>
                <w:rFonts w:ascii="Arial" w:cs="Arial" w:eastAsia="Arial" w:hAnsi="Arial"/>
                <w:rtl w:val="0"/>
              </w:rPr>
              <w:t xml:space="preserve">: Identify the policies, expectations and key dates for the course.]</w:t>
            </w:r>
            <w:r w:rsidDel="00000000" w:rsidR="00000000" w:rsidRPr="00000000">
              <w:rPr>
                <w:rtl w:val="0"/>
              </w:rPr>
            </w:r>
          </w:p>
          <w:p w:rsidR="00000000" w:rsidDel="00000000" w:rsidP="00000000" w:rsidRDefault="00000000" w:rsidRPr="00000000">
            <w:pPr>
              <w:keepNext w:val="0"/>
              <w:keepLines w:val="0"/>
              <w:widowControl w:val="0"/>
              <w:spacing w:after="100" w:before="100" w:lineRule="auto"/>
              <w:contextualSpacing w:val="0"/>
              <w:jc w:val="left"/>
            </w:pPr>
            <w:r w:rsidDel="00000000" w:rsidR="00000000" w:rsidRPr="00000000">
              <w:rPr>
                <w:rFonts w:ascii="Arial" w:cs="Arial" w:eastAsia="Arial" w:hAnsi="Arial"/>
                <w:color w:val="ffffff"/>
                <w:sz w:val="20"/>
                <w:szCs w:val="20"/>
                <w:shd w:fill="134f5c" w:val="clear"/>
                <w:rtl w:val="0"/>
              </w:rPr>
              <w:t xml:space="preserve"> 2 </w:t>
            </w:r>
            <w:r w:rsidDel="00000000" w:rsidR="00000000" w:rsidRPr="00000000">
              <w:rPr>
                <w:rFonts w:ascii="Arial" w:cs="Arial" w:eastAsia="Arial" w:hAnsi="Arial"/>
                <w:sz w:val="20"/>
                <w:szCs w:val="20"/>
                <w:rtl w:val="0"/>
              </w:rPr>
              <w:t xml:space="preserve"> Insert text</w:t>
            </w:r>
            <w:r w:rsidDel="00000000" w:rsidR="00000000" w:rsidRPr="00000000">
              <w:rPr>
                <w:rtl w:val="0"/>
              </w:rPr>
            </w:r>
          </w:p>
          <w:p w:rsidR="00000000" w:rsidDel="00000000" w:rsidP="00000000" w:rsidRDefault="00000000" w:rsidRPr="00000000">
            <w:pPr>
              <w:keepNext w:val="0"/>
              <w:keepLines w:val="0"/>
              <w:widowControl w:val="0"/>
              <w:spacing w:after="100" w:before="100" w:lineRule="auto"/>
              <w:contextualSpacing w:val="0"/>
              <w:jc w:val="left"/>
            </w:pPr>
            <w:r w:rsidDel="00000000" w:rsidR="00000000" w:rsidRPr="00000000">
              <w:rPr>
                <w:rFonts w:ascii="Arial" w:cs="Arial" w:eastAsia="Arial" w:hAnsi="Arial"/>
                <w:color w:val="ffffff"/>
                <w:sz w:val="20"/>
                <w:szCs w:val="20"/>
                <w:shd w:fill="38761d" w:val="clear"/>
                <w:rtl w:val="0"/>
              </w:rPr>
              <w:t xml:space="preserve"> 3 </w:t>
            </w:r>
            <w:r w:rsidDel="00000000" w:rsidR="00000000" w:rsidRPr="00000000">
              <w:rPr>
                <w:rFonts w:ascii="Arial" w:cs="Arial" w:eastAsia="Arial" w:hAnsi="Arial"/>
                <w:sz w:val="20"/>
                <w:szCs w:val="20"/>
                <w:rtl w:val="0"/>
              </w:rPr>
              <w:t xml:space="preserve"> Insert text</w:t>
            </w:r>
          </w:p>
          <w:p w:rsidR="00000000" w:rsidDel="00000000" w:rsidP="00000000" w:rsidRDefault="00000000" w:rsidRPr="00000000">
            <w:pPr>
              <w:keepNext w:val="0"/>
              <w:keepLines w:val="0"/>
              <w:widowControl w:val="0"/>
              <w:spacing w:after="100" w:before="100" w:lineRule="auto"/>
              <w:contextualSpacing w:val="0"/>
              <w:jc w:val="left"/>
            </w:pPr>
            <w:r w:rsidDel="00000000" w:rsidR="00000000" w:rsidRPr="00000000">
              <w:rPr>
                <w:rFonts w:ascii="Arial" w:cs="Arial" w:eastAsia="Arial" w:hAnsi="Arial"/>
                <w:color w:val="ffffff"/>
                <w:sz w:val="20"/>
                <w:szCs w:val="20"/>
                <w:shd w:fill="bf9000" w:val="clear"/>
                <w:rtl w:val="0"/>
              </w:rPr>
              <w:t xml:space="preserve"> 4 </w:t>
            </w:r>
            <w:r w:rsidDel="00000000" w:rsidR="00000000" w:rsidRPr="00000000">
              <w:rPr>
                <w:rFonts w:ascii="Arial" w:cs="Arial" w:eastAsia="Arial" w:hAnsi="Arial"/>
                <w:sz w:val="20"/>
                <w:szCs w:val="20"/>
                <w:rtl w:val="0"/>
              </w:rPr>
              <w:t xml:space="preserve"> Insert text</w:t>
            </w:r>
          </w:p>
          <w:p w:rsidR="00000000" w:rsidDel="00000000" w:rsidP="00000000" w:rsidRDefault="00000000" w:rsidRPr="00000000">
            <w:pPr>
              <w:keepNext w:val="0"/>
              <w:keepLines w:val="0"/>
              <w:widowControl w:val="0"/>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Example</w:t>
            </w:r>
            <w:r w:rsidDel="00000000" w:rsidR="00000000" w:rsidRPr="00000000">
              <w:rPr>
                <w:rFonts w:ascii="Arial" w:cs="Arial" w:eastAsia="Arial" w:hAnsi="Arial"/>
                <w:rtl w:val="0"/>
              </w:rPr>
              <w:t xml:space="preserve">: Review the syllabus and course expectations in the Getting Started module of D2L]</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Example</w:t>
            </w:r>
            <w:r w:rsidDel="00000000" w:rsidR="00000000" w:rsidRPr="00000000">
              <w:rPr>
                <w:rFonts w:ascii="Arial" w:cs="Arial" w:eastAsia="Arial" w:hAnsi="Arial"/>
                <w:rtl w:val="0"/>
              </w:rPr>
              <w:t xml:space="preserve">: Complete the Syllabus Quiz in D2L covering the policies and expectations for the course.]</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2</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3</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4</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5</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6</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7</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0"/>
                <w:szCs w:val="20"/>
                <w:vertAlign w:val="baseline"/>
                <w:rtl w:val="0"/>
              </w:rPr>
              <w:t xml:space="preserve">8</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rPr/>
            </w:pPr>
            <w:r w:rsidDel="00000000" w:rsidR="00000000" w:rsidRPr="00000000">
              <w:rPr>
                <w:rFonts w:ascii="Arial" w:cs="Arial" w:eastAsia="Arial" w:hAnsi="Arial"/>
                <w:b w:val="1"/>
                <w:rtl w:val="0"/>
              </w:rPr>
              <w:t xml:space="preserve">9</w:t>
            </w:r>
          </w:p>
        </w:tc>
        <w:tc>
          <w:tcPr>
            <w:tcMar>
              <w:left w:w="108.0" w:type="dxa"/>
              <w:right w:w="108.0" w:type="dxa"/>
            </w:tcMar>
          </w:tcPr>
          <w:p w:rsidR="00000000" w:rsidDel="00000000" w:rsidP="00000000" w:rsidRDefault="00000000" w:rsidRPr="00000000">
            <w:pPr>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rPr/>
            </w:pPr>
            <w:r w:rsidDel="00000000" w:rsidR="00000000" w:rsidRPr="00000000">
              <w:rPr>
                <w:rFonts w:ascii="Arial" w:cs="Arial" w:eastAsia="Arial" w:hAnsi="Arial"/>
                <w:b w:val="1"/>
                <w:rtl w:val="0"/>
              </w:rPr>
              <w:t xml:space="preserve">10</w:t>
            </w:r>
          </w:p>
        </w:tc>
        <w:tc>
          <w:tcPr>
            <w:tcMar>
              <w:left w:w="108.0" w:type="dxa"/>
              <w:right w:w="108.0" w:type="dxa"/>
            </w:tcMar>
          </w:tcPr>
          <w:p w:rsidR="00000000" w:rsidDel="00000000" w:rsidP="00000000" w:rsidRDefault="00000000" w:rsidRPr="00000000">
            <w:pPr>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rPr/>
            </w:pPr>
            <w:r w:rsidDel="00000000" w:rsidR="00000000" w:rsidRPr="00000000">
              <w:rPr>
                <w:rFonts w:ascii="Arial" w:cs="Arial" w:eastAsia="Arial" w:hAnsi="Arial"/>
                <w:b w:val="1"/>
                <w:rtl w:val="0"/>
              </w:rPr>
              <w:t xml:space="preserve">11</w:t>
            </w:r>
          </w:p>
        </w:tc>
        <w:tc>
          <w:tcPr>
            <w:tcMar>
              <w:left w:w="108.0" w:type="dxa"/>
              <w:right w:w="108.0" w:type="dxa"/>
            </w:tcMar>
          </w:tcPr>
          <w:p w:rsidR="00000000" w:rsidDel="00000000" w:rsidP="00000000" w:rsidRDefault="00000000" w:rsidRPr="00000000">
            <w:pPr>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rPr/>
            </w:pPr>
            <w:r w:rsidDel="00000000" w:rsidR="00000000" w:rsidRPr="00000000">
              <w:rPr>
                <w:rFonts w:ascii="Arial" w:cs="Arial" w:eastAsia="Arial" w:hAnsi="Arial"/>
                <w:b w:val="1"/>
                <w:rtl w:val="0"/>
              </w:rPr>
              <w:t xml:space="preserve">12</w:t>
            </w:r>
          </w:p>
        </w:tc>
        <w:tc>
          <w:tcPr>
            <w:tcMar>
              <w:left w:w="108.0" w:type="dxa"/>
              <w:right w:w="108.0" w:type="dxa"/>
            </w:tcMar>
          </w:tcPr>
          <w:p w:rsidR="00000000" w:rsidDel="00000000" w:rsidP="00000000" w:rsidRDefault="00000000" w:rsidRPr="00000000">
            <w:pPr>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rPr/>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rPr/>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13</w:t>
            </w:r>
          </w:p>
        </w:tc>
        <w:tc>
          <w:tcPr>
            <w:tcMar>
              <w:left w:w="108.0" w:type="dxa"/>
              <w:right w:w="108.0" w:type="dxa"/>
            </w:tcMar>
          </w:tcPr>
          <w:p w:rsidR="00000000" w:rsidDel="00000000" w:rsidP="00000000" w:rsidRDefault="00000000" w:rsidRPr="00000000">
            <w:pPr>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14</w:t>
            </w:r>
          </w:p>
        </w:tc>
        <w:tc>
          <w:tcPr>
            <w:tcMar>
              <w:left w:w="108.0" w:type="dxa"/>
              <w:right w:w="108.0" w:type="dxa"/>
            </w:tcMar>
          </w:tcPr>
          <w:p w:rsidR="00000000" w:rsidDel="00000000" w:rsidP="00000000" w:rsidRDefault="00000000" w:rsidRPr="00000000">
            <w:pPr>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15</w:t>
            </w:r>
          </w:p>
        </w:tc>
        <w:tc>
          <w:tcPr>
            <w:tcMar>
              <w:left w:w="108.0" w:type="dxa"/>
              <w:right w:w="108.0" w:type="dxa"/>
            </w:tcMar>
          </w:tcPr>
          <w:p w:rsidR="00000000" w:rsidDel="00000000" w:rsidP="00000000" w:rsidRDefault="00000000" w:rsidRPr="00000000">
            <w:pPr>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r>
        <w:tc>
          <w:tcPr>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16</w:t>
            </w:r>
          </w:p>
        </w:tc>
        <w:tc>
          <w:tcPr>
            <w:tcMar>
              <w:left w:w="108.0" w:type="dxa"/>
              <w:right w:w="108.0" w:type="dxa"/>
            </w:tcMar>
          </w:tcPr>
          <w:p w:rsidR="00000000" w:rsidDel="00000000" w:rsidP="00000000" w:rsidRDefault="00000000" w:rsidRPr="00000000">
            <w:pPr>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Rule="auto"/>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0b5394" w:val="clear"/>
                <w:rtl w:val="0"/>
              </w:rPr>
              <w:t xml:space="preserve"> 1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134f5c" w:val="clear"/>
                <w:rtl w:val="0"/>
              </w:rPr>
              <w:t xml:space="preserve"> 2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38761d" w:val="clear"/>
                <w:rtl w:val="0"/>
              </w:rPr>
              <w:t xml:space="preserve"> 3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f9000" w:val="clear"/>
                <w:rtl w:val="0"/>
              </w:rPr>
              <w:t xml:space="preserve"> 4 </w:t>
            </w:r>
            <w:r w:rsidDel="00000000" w:rsidR="00000000" w:rsidRPr="00000000">
              <w:rPr>
                <w:rFonts w:ascii="Arial" w:cs="Arial" w:eastAsia="Arial" w:hAnsi="Arial"/>
                <w:rtl w:val="0"/>
              </w:rPr>
              <w:t xml:space="preserve"> Insert text</w:t>
            </w:r>
          </w:p>
          <w:p w:rsidR="00000000" w:rsidDel="00000000" w:rsidP="00000000" w:rsidRDefault="00000000" w:rsidRPr="00000000">
            <w:pPr>
              <w:spacing w:after="100" w:before="100" w:lineRule="auto"/>
              <w:contextualSpacing w:val="0"/>
              <w:jc w:val="left"/>
            </w:pPr>
            <w:r w:rsidDel="00000000" w:rsidR="00000000" w:rsidRPr="00000000">
              <w:rPr>
                <w:rFonts w:ascii="Arial" w:cs="Arial" w:eastAsia="Arial" w:hAnsi="Arial"/>
                <w:color w:val="ffffff"/>
                <w:shd w:fill="b45f06" w:val="clear"/>
                <w:rtl w:val="0"/>
              </w:rPr>
              <w:t xml:space="preserve"> 5 </w:t>
            </w:r>
            <w:r w:rsidDel="00000000" w:rsidR="00000000" w:rsidRPr="00000000">
              <w:rPr>
                <w:rFonts w:ascii="Arial" w:cs="Arial" w:eastAsia="Arial" w:hAnsi="Arial"/>
                <w:rtl w:val="0"/>
              </w:rPr>
              <w:t xml:space="preserve"> Insert text</w:t>
            </w:r>
          </w:p>
        </w:tc>
      </w:tr>
    </w:tbl>
    <w:p w:rsidR="00000000" w:rsidDel="00000000" w:rsidP="00000000" w:rsidRDefault="00000000" w:rsidRPr="00000000">
      <w:pPr>
        <w:keepNext w:val="0"/>
        <w:keepLines w:val="0"/>
        <w:widowControl w:val="0"/>
        <w:contextualSpacing w:val="0"/>
        <w:jc w:val="left"/>
      </w:pPr>
      <w:r w:rsidDel="00000000" w:rsidR="00000000" w:rsidRPr="00000000">
        <w:rPr>
          <w:rtl w:val="0"/>
        </w:rPr>
      </w:r>
    </w:p>
    <w:sectPr>
      <w:footerReference r:id="rId7"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Droid Sans">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contextualSpacing w:val="0"/>
      <w:jc w:val="center"/>
    </w:pPr>
    <w:fldSimple w:instr="PAGE" w:fldLock="0" w:dirty="0">
      <w:r w:rsidDel="00000000" w:rsidR="00000000" w:rsidRPr="00000000">
        <w:rPr>
          <w:rFonts w:ascii="Calibri" w:cs="Calibri" w:eastAsia="Calibri" w:hAnsi="Calibri"/>
          <w:sz w:val="16"/>
          <w:szCs w:val="16"/>
        </w:rPr>
      </w:r>
    </w:fldSimple>
    <w:r w:rsidDel="00000000" w:rsidR="00000000" w:rsidRPr="00000000">
      <w:rPr>
        <w:rFonts w:ascii="Calibri" w:cs="Calibri" w:eastAsia="Calibri" w:hAnsi="Calibri"/>
        <w:sz w:val="16"/>
        <w:szCs w:val="16"/>
        <w:rtl w:val="0"/>
      </w:rPr>
      <w:t xml:space="preserve"> of </w:t>
    </w:r>
    <w:fldSimple w:instr="NUMPAGES" w:fldLock="0" w:dirty="0">
      <w:r w:rsidDel="00000000" w:rsidR="00000000" w:rsidRPr="00000000">
        <w:rPr>
          <w:rFonts w:ascii="Calibri" w:cs="Calibri" w:eastAsia="Calibri" w:hAnsi="Calibri"/>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ans" w:cs="Droid Sans" w:eastAsia="Droid Sans" w:hAnsi="Droid Sans"/>
        <w:b w:val="0"/>
        <w:i w:val="0"/>
        <w:smallCaps w:val="0"/>
        <w:strike w:val="0"/>
        <w:color w:val="000000"/>
        <w:sz w:val="20"/>
        <w:szCs w:val="20"/>
        <w:u w:val="none"/>
        <w:vertAlign w:val="baseline"/>
      </w:rPr>
    </w:rPrDefault>
    <w:pPrDefault>
      <w:pPr>
        <w:keepNext w:val="0"/>
        <w:keepLines w:val="0"/>
        <w:widowControl w:val="0"/>
        <w:spacing w:after="220" w:before="0" w:line="240" w:lineRule="auto"/>
        <w:ind w:left="0" w:right="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jc w:val="left"/>
    </w:pPr>
    <w:rPr>
      <w:color w:val="073763"/>
      <w:sz w:val="36"/>
      <w:szCs w:val="36"/>
    </w:rPr>
  </w:style>
  <w:style w:type="paragraph" w:styleId="Heading2">
    <w:name w:val="heading 2"/>
    <w:basedOn w:val="Normal"/>
    <w:next w:val="Normal"/>
    <w:pPr>
      <w:spacing w:after="0" w:lineRule="auto"/>
      <w:contextualSpacing w:val="1"/>
      <w:jc w:val="left"/>
    </w:pPr>
    <w:rPr>
      <w:color w:val="0b5394"/>
      <w:sz w:val="24"/>
      <w:szCs w:val="24"/>
    </w:rPr>
  </w:style>
  <w:style w:type="paragraph" w:styleId="Heading3">
    <w:name w:val="heading 3"/>
    <w:basedOn w:val="Normal"/>
    <w:next w:val="Normal"/>
    <w:pPr>
      <w:spacing w:after="0" w:lineRule="auto"/>
      <w:contextualSpacing w:val="1"/>
    </w:pPr>
    <w:rPr>
      <w:b w:val="1"/>
      <w:sz w:val="24"/>
      <w:szCs w:val="24"/>
    </w:rPr>
  </w:style>
  <w:style w:type="paragraph" w:styleId="Heading4">
    <w:name w:val="heading 4"/>
    <w:basedOn w:val="Normal"/>
    <w:next w:val="Normal"/>
    <w:pPr>
      <w:spacing w:after="0" w:lineRule="auto"/>
      <w:contextualSpacing w:val="1"/>
    </w:pPr>
    <w:rPr>
      <w:b w:val="1"/>
      <w:color w:val="434343"/>
      <w:sz w:val="22"/>
      <w:szCs w:val="22"/>
    </w:rPr>
  </w:style>
  <w:style w:type="paragraph" w:styleId="Heading5">
    <w:name w:val="heading 5"/>
    <w:basedOn w:val="Normal"/>
    <w:next w:val="Normal"/>
    <w:pPr>
      <w:spacing w:after="0" w:lineRule="auto"/>
      <w:contextualSpacing w:val="1"/>
    </w:pPr>
    <w:rPr>
      <w:b w:val="1"/>
      <w:color w:val="434343"/>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0" w:line="240" w:lineRule="auto"/>
      <w:contextualSpacing w:val="1"/>
    </w:pPr>
    <w:rPr>
      <w:b w:val="1"/>
      <w:sz w:val="60"/>
      <w:szCs w:val="60"/>
    </w:rPr>
  </w:style>
  <w:style w:type="paragraph" w:styleId="Subtitle">
    <w:name w:val="Subtitle"/>
    <w:basedOn w:val="Normal"/>
    <w:next w:val="Normal"/>
    <w:pPr>
      <w:keepNext w:val="0"/>
      <w:keepLines w:val="0"/>
      <w:widowControl w:val="0"/>
      <w:spacing w:line="240" w:lineRule="auto"/>
      <w:contextualSpacing w:val="1"/>
    </w:pPr>
    <w:rPr>
      <w:color w:val="434343"/>
      <w:sz w:val="36"/>
      <w:szCs w:val="3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dtech2.tennessee.edu/projects/bobannon/helpful_hundred.html" TargetMode="External"/><Relationship Id="rId6" Type="http://schemas.openxmlformats.org/officeDocument/2006/relationships/hyperlink" Target="https://u.osu.edu/qualitymatters/2014/06/16/standards-for-design-part-10-measureable-course-learning-objectives/"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